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60148" w14:textId="77777777" w:rsidR="0024586A" w:rsidRDefault="0024586A" w:rsidP="0024586A">
      <w:pPr>
        <w:rPr>
          <w:lang w:val="en-CA"/>
        </w:rPr>
      </w:pPr>
      <w:bookmarkStart w:id="0" w:name="_Hlk140738212"/>
      <w:bookmarkEnd w:id="0"/>
      <w:r>
        <w:rPr>
          <w:lang w:val="en-CA"/>
        </w:rPr>
        <w:t xml:space="preserve">Supplement Material for </w:t>
      </w:r>
    </w:p>
    <w:p w14:paraId="066C09D7" w14:textId="77777777" w:rsidR="0024586A" w:rsidRPr="00EA22A0" w:rsidRDefault="0024586A" w:rsidP="0069679A">
      <w:pPr>
        <w:spacing w:before="120" w:after="240" w:line="240" w:lineRule="auto"/>
        <w:rPr>
          <w:b/>
          <w:sz w:val="34"/>
          <w:szCs w:val="34"/>
          <w:lang w:val="en-CA"/>
        </w:rPr>
      </w:pPr>
      <w:r w:rsidRPr="00EA22A0">
        <w:rPr>
          <w:b/>
          <w:sz w:val="34"/>
          <w:szCs w:val="34"/>
          <w:lang w:val="en-CA"/>
        </w:rPr>
        <w:t>On optimization of calibrations of a distributed hydrological model with spatially distributed information on snow</w:t>
      </w:r>
    </w:p>
    <w:p w14:paraId="79C2390B" w14:textId="77777777" w:rsidR="0024586A" w:rsidRPr="00187F6C" w:rsidRDefault="0024586A" w:rsidP="0069679A">
      <w:pPr>
        <w:spacing w:after="240" w:line="240" w:lineRule="auto"/>
        <w:rPr>
          <w:sz w:val="24"/>
          <w:lang w:val="fr-CA"/>
        </w:rPr>
      </w:pPr>
      <w:r w:rsidRPr="00187F6C">
        <w:rPr>
          <w:sz w:val="24"/>
          <w:lang w:val="fr-CA"/>
        </w:rPr>
        <w:t>Dipti Tiwari</w:t>
      </w:r>
      <w:r w:rsidRPr="00187F6C">
        <w:rPr>
          <w:sz w:val="24"/>
          <w:vertAlign w:val="superscript"/>
          <w:lang w:val="fr-CA"/>
        </w:rPr>
        <w:t>1</w:t>
      </w:r>
      <w:r w:rsidRPr="00187F6C">
        <w:rPr>
          <w:sz w:val="24"/>
          <w:lang w:val="fr-CA"/>
        </w:rPr>
        <w:t>, Mélanie Trudel</w:t>
      </w:r>
      <w:r w:rsidRPr="00187F6C">
        <w:rPr>
          <w:sz w:val="24"/>
          <w:vertAlign w:val="superscript"/>
          <w:lang w:val="fr-CA"/>
        </w:rPr>
        <w:t>1</w:t>
      </w:r>
      <w:r w:rsidRPr="00187F6C">
        <w:rPr>
          <w:sz w:val="24"/>
          <w:lang w:val="fr-CA"/>
        </w:rPr>
        <w:t>, and Robert Leconte</w:t>
      </w:r>
      <w:r w:rsidRPr="00187F6C">
        <w:rPr>
          <w:sz w:val="24"/>
          <w:vertAlign w:val="superscript"/>
          <w:lang w:val="fr-CA"/>
        </w:rPr>
        <w:t>1</w:t>
      </w:r>
    </w:p>
    <w:p w14:paraId="2B136730" w14:textId="77777777" w:rsidR="0024586A" w:rsidRPr="008F104F" w:rsidRDefault="0024586A" w:rsidP="0096665C">
      <w:pPr>
        <w:spacing w:line="240" w:lineRule="auto"/>
        <w:rPr>
          <w:lang w:val="fr-CA"/>
        </w:rPr>
      </w:pPr>
      <w:r w:rsidRPr="008F104F">
        <w:rPr>
          <w:vertAlign w:val="superscript"/>
          <w:lang w:val="fr-CA"/>
        </w:rPr>
        <w:t>1</w:t>
      </w:r>
      <w:r w:rsidRPr="008F104F">
        <w:rPr>
          <w:lang w:val="fr-CA"/>
        </w:rPr>
        <w:t>Université de Sherbrooke, Département de génie civil et de génie du bâtiment, 2500 Bd de l’Université, Sherbrooke, QC J1K 2R1</w:t>
      </w:r>
      <w:r>
        <w:rPr>
          <w:lang w:val="fr-CA"/>
        </w:rPr>
        <w:t>, Canada</w:t>
      </w:r>
    </w:p>
    <w:p w14:paraId="226A7096" w14:textId="183FC589" w:rsidR="0024586A" w:rsidRDefault="0024586A" w:rsidP="0096665C">
      <w:pPr>
        <w:spacing w:line="240" w:lineRule="auto"/>
        <w:rPr>
          <w:lang w:val="en-CA"/>
        </w:rPr>
      </w:pPr>
      <w:r w:rsidRPr="005741F9">
        <w:rPr>
          <w:b/>
          <w:lang w:val="en-CA"/>
        </w:rPr>
        <w:t>Correspondence:</w:t>
      </w:r>
      <w:r w:rsidRPr="005741F9">
        <w:rPr>
          <w:lang w:val="en-CA"/>
        </w:rPr>
        <w:t xml:space="preserve"> Dipti Tiwari (</w:t>
      </w:r>
      <w:hyperlink r:id="rId8" w:history="1"/>
      <w:hyperlink r:id="rId9" w:history="1">
        <w:r>
          <w:rPr>
            <w:rStyle w:val="Hyperlink"/>
            <w:lang w:val="en-CA"/>
          </w:rPr>
          <w:t>dipti.tiwari@usherbrooke.ca</w:t>
        </w:r>
      </w:hyperlink>
      <w:r w:rsidRPr="005741F9">
        <w:rPr>
          <w:lang w:val="en-CA"/>
        </w:rPr>
        <w:t>)</w:t>
      </w:r>
    </w:p>
    <w:p w14:paraId="6189DF46" w14:textId="77777777" w:rsidR="0096665C" w:rsidRDefault="0096665C" w:rsidP="0096665C">
      <w:pPr>
        <w:spacing w:line="240" w:lineRule="auto"/>
        <w:rPr>
          <w:lang w:val="en-CA"/>
        </w:rPr>
      </w:pPr>
    </w:p>
    <w:p w14:paraId="3337522B" w14:textId="5ABECF16" w:rsidR="00204A54" w:rsidRPr="00D6661E" w:rsidRDefault="00204A54" w:rsidP="00D6661E">
      <w:pPr>
        <w:autoSpaceDE w:val="0"/>
        <w:autoSpaceDN w:val="0"/>
        <w:adjustRightInd w:val="0"/>
        <w:spacing w:after="240" w:line="240" w:lineRule="auto"/>
        <w:jc w:val="center"/>
        <w:rPr>
          <w:rFonts w:ascii="Helvetica" w:hAnsi="Helvetica" w:cs="Helvetica"/>
          <w:b/>
          <w:sz w:val="18"/>
          <w:szCs w:val="20"/>
        </w:rPr>
      </w:pPr>
      <w:bookmarkStart w:id="1" w:name="_Ref141107007"/>
      <w:r w:rsidRPr="00D6661E">
        <w:rPr>
          <w:rFonts w:ascii="Helvetica" w:hAnsi="Helvetica" w:cs="Helvetica"/>
          <w:b/>
          <w:sz w:val="18"/>
          <w:szCs w:val="20"/>
        </w:rPr>
        <w:t>Table S</w:t>
      </w:r>
      <w:r w:rsidRPr="00D6661E">
        <w:rPr>
          <w:rFonts w:ascii="Helvetica" w:hAnsi="Helvetica" w:cs="Helvetica"/>
          <w:b/>
          <w:sz w:val="18"/>
          <w:szCs w:val="20"/>
        </w:rPr>
        <w:fldChar w:fldCharType="begin"/>
      </w:r>
      <w:r w:rsidRPr="00D6661E">
        <w:rPr>
          <w:rFonts w:ascii="Helvetica" w:hAnsi="Helvetica" w:cs="Helvetica"/>
          <w:b/>
          <w:sz w:val="18"/>
          <w:szCs w:val="20"/>
        </w:rPr>
        <w:instrText xml:space="preserve"> SEQ Table \* ARABIC </w:instrText>
      </w:r>
      <w:r w:rsidRPr="00D6661E">
        <w:rPr>
          <w:rFonts w:ascii="Helvetica" w:hAnsi="Helvetica" w:cs="Helvetica"/>
          <w:b/>
          <w:sz w:val="18"/>
          <w:szCs w:val="20"/>
        </w:rPr>
        <w:fldChar w:fldCharType="separate"/>
      </w:r>
      <w:r w:rsidR="004F26F1" w:rsidRPr="00D6661E">
        <w:rPr>
          <w:rFonts w:ascii="Helvetica" w:hAnsi="Helvetica" w:cs="Helvetica"/>
          <w:b/>
          <w:sz w:val="18"/>
          <w:szCs w:val="20"/>
        </w:rPr>
        <w:t>1</w:t>
      </w:r>
      <w:r w:rsidRPr="00D6661E">
        <w:rPr>
          <w:rFonts w:ascii="Helvetica" w:hAnsi="Helvetica" w:cs="Helvetica"/>
          <w:b/>
          <w:sz w:val="18"/>
          <w:szCs w:val="20"/>
        </w:rPr>
        <w:fldChar w:fldCharType="end"/>
      </w:r>
      <w:bookmarkEnd w:id="1"/>
      <w:r w:rsidRPr="00D6661E">
        <w:rPr>
          <w:rFonts w:ascii="Helvetica" w:hAnsi="Helvetica" w:cs="Helvetica"/>
          <w:b/>
          <w:sz w:val="18"/>
          <w:szCs w:val="20"/>
        </w:rPr>
        <w:t xml:space="preserve"> </w:t>
      </w:r>
      <w:r w:rsidR="00F2201F" w:rsidRPr="00D6661E">
        <w:rPr>
          <w:rFonts w:ascii="Helvetica" w:hAnsi="Helvetica" w:cs="Helvetica"/>
          <w:b/>
          <w:sz w:val="18"/>
          <w:szCs w:val="20"/>
        </w:rPr>
        <w:t>SPAEF calibration with respect to March, February and January</w:t>
      </w:r>
    </w:p>
    <w:tbl>
      <w:tblPr>
        <w:tblW w:w="10168" w:type="dxa"/>
        <w:tblInd w:w="-5" w:type="dxa"/>
        <w:tblLook w:val="04A0" w:firstRow="1" w:lastRow="0" w:firstColumn="1" w:lastColumn="0" w:noHBand="0" w:noVBand="1"/>
      </w:tblPr>
      <w:tblGrid>
        <w:gridCol w:w="4368"/>
        <w:gridCol w:w="1101"/>
        <w:gridCol w:w="1562"/>
        <w:gridCol w:w="1517"/>
        <w:gridCol w:w="1620"/>
      </w:tblGrid>
      <w:tr w:rsidR="00F2201F" w:rsidRPr="0096665C" w14:paraId="1F892491" w14:textId="77777777" w:rsidTr="004F1BCA">
        <w:trPr>
          <w:trHeight w:val="274"/>
        </w:trPr>
        <w:tc>
          <w:tcPr>
            <w:tcW w:w="10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EBAE" w14:textId="68DE8DCB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Calibration</w:t>
            </w:r>
          </w:p>
        </w:tc>
      </w:tr>
      <w:tr w:rsidR="004F1BCA" w:rsidRPr="0096665C" w14:paraId="377740F4" w14:textId="77777777" w:rsidTr="0096665C">
        <w:trPr>
          <w:trHeight w:val="274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3434" w14:textId="2B68616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Parameters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703A" w14:textId="5E6D6CB4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NSE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60E5" w14:textId="26F02FC0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SPAEF_March</w:t>
            </w:r>
            <w:proofErr w:type="spellEnd"/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 xml:space="preserve"> &amp; NSE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F2CC0" w14:textId="6764A3FA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SPAEF_Feb</w:t>
            </w:r>
            <w:proofErr w:type="spellEnd"/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 xml:space="preserve"> &amp; NSE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48963" w14:textId="1AF395C0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SPAEF_Jan</w:t>
            </w:r>
            <w:proofErr w:type="spellEnd"/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 xml:space="preserve"> &amp; NSE</w:t>
            </w:r>
          </w:p>
        </w:tc>
      </w:tr>
      <w:tr w:rsidR="00F2201F" w:rsidRPr="0096665C" w14:paraId="41EE7E6A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848C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1. Base refreezing temperature (mm/d)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DFB3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-1.049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C526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-1.879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04AB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-0.661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E100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-1.432</w:t>
            </w:r>
          </w:p>
        </w:tc>
      </w:tr>
      <w:tr w:rsidR="00F2201F" w:rsidRPr="0096665C" w14:paraId="6F41112A" w14:textId="77777777" w:rsidTr="0096665C">
        <w:trPr>
          <w:trHeight w:val="485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71EF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2. Temperature threshold for melt Coniferous (°C)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DE54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0.827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03C6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3.374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92CD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0.830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B470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3.194</w:t>
            </w:r>
          </w:p>
        </w:tc>
      </w:tr>
      <w:tr w:rsidR="00F2201F" w:rsidRPr="0096665C" w14:paraId="6B270BC9" w14:textId="77777777" w:rsidTr="0096665C">
        <w:trPr>
          <w:trHeight w:val="485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686D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3. Temperature threshold for melt Deciduous (°C)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F44A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0.241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9ACA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-1.797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2466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3.941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6846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3.923</w:t>
            </w:r>
          </w:p>
        </w:tc>
      </w:tr>
      <w:tr w:rsidR="00F2201F" w:rsidRPr="0096665C" w14:paraId="3314AC90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0D5D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4. Temperature threshold for melt Open (°C)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7FA1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-1.280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0AF9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-2.224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B0DE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-0.715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409E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-2.040</w:t>
            </w:r>
          </w:p>
        </w:tc>
      </w:tr>
      <w:tr w:rsidR="00F2201F" w:rsidRPr="0096665C" w14:paraId="0091D638" w14:textId="77777777" w:rsidTr="0096665C">
        <w:trPr>
          <w:trHeight w:val="485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EEDF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5. Melt factor for coniferous forests (mm/d per °C)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C3B1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13.591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3F9C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13.732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0323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9.261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29C9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14.681</w:t>
            </w:r>
          </w:p>
        </w:tc>
      </w:tr>
      <w:tr w:rsidR="00F2201F" w:rsidRPr="0096665C" w14:paraId="4690727B" w14:textId="77777777" w:rsidTr="0096665C">
        <w:trPr>
          <w:trHeight w:val="485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DFC8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6. Melt factor for deciduous forests (mm/d per °C)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F9C3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3.913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87D5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11.465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AF9F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1.980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5E46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1.998</w:t>
            </w:r>
          </w:p>
        </w:tc>
      </w:tr>
      <w:tr w:rsidR="00F2201F" w:rsidRPr="0096665C" w14:paraId="4AE43DBE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A45D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7. Melt factor for open areas (mm/d per °C)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48CC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9.841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78C0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13.395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31E4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14.430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F75B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8.410</w:t>
            </w:r>
          </w:p>
        </w:tc>
      </w:tr>
      <w:tr w:rsidR="00F2201F" w:rsidRPr="0096665C" w14:paraId="18E79D69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7A24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8. Multiplication factor for PET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81EE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1.031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72E8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1.039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1A68" w14:textId="05B88606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0.958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BF74" w14:textId="12FA3F7E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1.133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</w:tr>
      <w:tr w:rsidR="00F2201F" w:rsidRPr="0096665C" w14:paraId="4F50BB84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7793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9. Depth of the first soil layer (m.)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FF3E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0.003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DA3E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0.003*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6BDF" w14:textId="256277CD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0.100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FA57" w14:textId="4D9AC1B3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0.022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</w:tr>
      <w:tr w:rsidR="00F2201F" w:rsidRPr="0096665C" w14:paraId="049FBDDE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8B3F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10. Depth of the second soil layer (m.)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D6FD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0.501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7F5A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0.339*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788F" w14:textId="4505BBC8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0.199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F01F" w14:textId="0801B3A3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0.146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</w:tr>
      <w:tr w:rsidR="00F2201F" w:rsidRPr="0096665C" w14:paraId="4BC2C09E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90A3" w14:textId="77777777" w:rsidR="00F2201F" w:rsidRPr="0096665C" w:rsidRDefault="00F2201F" w:rsidP="004F26F1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  <w:lang w:val="en-CA" w:eastAsia="en-US"/>
              </w:rPr>
              <w:t>11. Depth of the third soil layer (m.)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B6BF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2.095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AF34" w14:textId="77777777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CA" w:eastAsia="en-US"/>
              </w:rPr>
              <w:t>1.000*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345C" w14:textId="44552EBC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2.175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786D" w14:textId="12EEB6D2" w:rsidR="00F2201F" w:rsidRPr="0096665C" w:rsidRDefault="00F2201F" w:rsidP="00F2201F">
            <w:pPr>
              <w:spacing w:line="240" w:lineRule="auto"/>
              <w:jc w:val="center"/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color w:val="000000"/>
                <w:sz w:val="18"/>
                <w:szCs w:val="18"/>
                <w:lang w:val="en-US" w:eastAsia="en-US"/>
              </w:rPr>
              <w:t>1.000</w:t>
            </w:r>
            <w:r w:rsidRPr="0096665C">
              <w:rPr>
                <w:rFonts w:ascii="Helvetica" w:hAnsi="Helvetica" w:cs="Helvetica"/>
                <w:color w:val="0D0D0D"/>
                <w:sz w:val="18"/>
                <w:szCs w:val="18"/>
                <w:lang w:val="en-CA" w:eastAsia="en-US"/>
              </w:rPr>
              <w:t>*</w:t>
            </w:r>
          </w:p>
        </w:tc>
      </w:tr>
      <w:tr w:rsidR="0096665C" w:rsidRPr="0096665C" w14:paraId="5AFC735B" w14:textId="77777777" w:rsidTr="0096665C">
        <w:trPr>
          <w:trHeight w:val="206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A8B7" w14:textId="587A8BE6" w:rsidR="0096665C" w:rsidRPr="0096665C" w:rsidRDefault="0096665C" w:rsidP="0096665C">
            <w:pPr>
              <w:spacing w:line="240" w:lineRule="auto"/>
              <w:jc w:val="left"/>
              <w:rPr>
                <w:rFonts w:ascii="Helvetica" w:hAnsi="Helvetica" w:cs="Helvetica"/>
                <w:b/>
                <w:bCs/>
                <w:color w:val="FF0000"/>
                <w:sz w:val="18"/>
                <w:szCs w:val="18"/>
                <w:lang w:val="en-CA" w:eastAsia="en-US"/>
              </w:rPr>
            </w:pPr>
            <w:r>
              <w:rPr>
                <w:rFonts w:ascii="Helvetica" w:hAnsi="Helvetica" w:cs="Helvetica"/>
                <w:b/>
                <w:bCs/>
                <w:color w:val="FF0000"/>
                <w:sz w:val="18"/>
                <w:szCs w:val="18"/>
                <w:lang w:val="en-CA" w:eastAsia="en-US"/>
              </w:rPr>
              <w:t>Average SWE in corresponding month of SPAEF calibration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6F23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color w:val="FF0000"/>
                <w:sz w:val="18"/>
                <w:szCs w:val="18"/>
                <w:lang w:val="en-US" w:eastAsia="en-US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E78E4" w14:textId="27E812E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color w:val="FF0000"/>
                <w:sz w:val="18"/>
                <w:szCs w:val="18"/>
                <w:lang w:val="en-CA" w:eastAsia="en-US"/>
              </w:rPr>
            </w:pPr>
            <w:r>
              <w:rPr>
                <w:rFonts w:ascii="Helvetica" w:hAnsi="Helvetica" w:cs="Helvetica"/>
                <w:color w:val="FF0000"/>
                <w:sz w:val="18"/>
                <w:szCs w:val="18"/>
                <w:lang w:val="en-CA" w:eastAsia="en-US"/>
              </w:rPr>
              <w:t>135.49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A150" w14:textId="362539F6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color w:val="FF0000"/>
                <w:sz w:val="18"/>
                <w:szCs w:val="18"/>
                <w:lang w:val="en-US" w:eastAsia="en-US"/>
              </w:rPr>
            </w:pPr>
            <w:r>
              <w:rPr>
                <w:rFonts w:ascii="Helvetica" w:hAnsi="Helvetica" w:cs="Helvetica"/>
                <w:color w:val="FF0000"/>
                <w:sz w:val="18"/>
                <w:szCs w:val="18"/>
                <w:lang w:val="en-US" w:eastAsia="en-US"/>
              </w:rPr>
              <w:t>116.24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5C7" w14:textId="5C5DF0D1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color w:val="FF0000"/>
                <w:sz w:val="18"/>
                <w:szCs w:val="18"/>
                <w:lang w:val="en-US" w:eastAsia="en-US"/>
              </w:rPr>
            </w:pPr>
            <w:r>
              <w:rPr>
                <w:rFonts w:ascii="Helvetica" w:hAnsi="Helvetica" w:cs="Helvetica"/>
                <w:color w:val="FF0000"/>
                <w:sz w:val="18"/>
                <w:szCs w:val="18"/>
                <w:lang w:val="en-US" w:eastAsia="en-US"/>
              </w:rPr>
              <w:t>67.35</w:t>
            </w:r>
          </w:p>
        </w:tc>
      </w:tr>
      <w:tr w:rsidR="0096665C" w:rsidRPr="0096665C" w14:paraId="70B33420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5122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CA" w:eastAsia="en-US"/>
              </w:rPr>
              <w:t>NSE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2FC2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0.762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1E55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CA" w:eastAsia="en-US"/>
              </w:rPr>
              <w:t>0.737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A28F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0F35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0.733</w:t>
            </w:r>
          </w:p>
        </w:tc>
      </w:tr>
      <w:tr w:rsidR="0096665C" w:rsidRPr="0096665C" w14:paraId="47189B6A" w14:textId="77777777" w:rsidTr="0096665C">
        <w:trPr>
          <w:trHeight w:val="274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A198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CA" w:eastAsia="en-US"/>
              </w:rPr>
              <w:t>KGE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0256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0.776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66F9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CA" w:eastAsia="en-US"/>
              </w:rPr>
              <w:t>0.764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2E1B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9EE0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0.840</w:t>
            </w:r>
          </w:p>
        </w:tc>
      </w:tr>
      <w:tr w:rsidR="0096665C" w:rsidRPr="0096665C" w14:paraId="189C37B8" w14:textId="77777777" w:rsidTr="0096665C">
        <w:trPr>
          <w:trHeight w:val="252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1983" w14:textId="2F7A4BC2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RMSE Spatial</w:t>
            </w:r>
            <w:r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(mm)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6E8F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45.35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5816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CA" w:eastAsia="en-US"/>
              </w:rPr>
              <w:t>39.38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32A8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51.90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621A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50.23</w:t>
            </w:r>
          </w:p>
        </w:tc>
      </w:tr>
      <w:tr w:rsidR="0096665C" w:rsidRPr="0096665C" w14:paraId="463FCB2D" w14:textId="77777777" w:rsidTr="0096665C">
        <w:trPr>
          <w:trHeight w:val="252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5121" w14:textId="065BFBC3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SPAEF wrt SNODAS Jan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3D2D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-0.027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A730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ACFD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0.077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55237F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0.101</w:t>
            </w:r>
          </w:p>
        </w:tc>
      </w:tr>
      <w:tr w:rsidR="0096665C" w:rsidRPr="0096665C" w14:paraId="4EEB4320" w14:textId="77777777" w:rsidTr="0096665C">
        <w:trPr>
          <w:trHeight w:val="252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69EC" w14:textId="77EE9B32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SPAEF wrt SNODAS Feb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3DC8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0.157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DA3A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0.157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4CC23A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0.201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1F23" w14:textId="355DC859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0.181</w:t>
            </w:r>
          </w:p>
        </w:tc>
      </w:tr>
      <w:tr w:rsidR="0096665C" w:rsidRPr="0096665C" w14:paraId="178BA6C3" w14:textId="77777777" w:rsidTr="0096665C">
        <w:trPr>
          <w:trHeight w:val="252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126B" w14:textId="404A0832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SPAEF wrt SNODAS March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6D03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0.192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28D346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0.232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ED55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CBF7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0.167</w:t>
            </w:r>
          </w:p>
        </w:tc>
      </w:tr>
      <w:tr w:rsidR="0096665C" w:rsidRPr="0096665C" w14:paraId="256086A4" w14:textId="77777777" w:rsidTr="004F1BCA">
        <w:trPr>
          <w:trHeight w:val="252"/>
        </w:trPr>
        <w:tc>
          <w:tcPr>
            <w:tcW w:w="10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4D1F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Validation</w:t>
            </w:r>
          </w:p>
        </w:tc>
      </w:tr>
      <w:tr w:rsidR="0096665C" w:rsidRPr="0096665C" w14:paraId="55807D42" w14:textId="77777777" w:rsidTr="0096665C">
        <w:trPr>
          <w:trHeight w:val="252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F608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NSE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4A14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AB73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0.747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1E82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6938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0.756</w:t>
            </w:r>
          </w:p>
        </w:tc>
      </w:tr>
      <w:tr w:rsidR="0096665C" w:rsidRPr="0096665C" w14:paraId="69F9607E" w14:textId="77777777" w:rsidTr="0096665C">
        <w:trPr>
          <w:trHeight w:val="252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26D1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color w:val="4472C4"/>
                <w:sz w:val="18"/>
                <w:szCs w:val="18"/>
                <w:lang w:val="en-US" w:eastAsia="en-US"/>
              </w:rPr>
              <w:t>KGE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F19A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0.757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53F9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0.789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45B0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0.803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1654" w14:textId="77777777" w:rsidR="0096665C" w:rsidRPr="0096665C" w:rsidRDefault="0096665C" w:rsidP="0096665C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</w:pPr>
            <w:r w:rsidRPr="0096665C">
              <w:rPr>
                <w:rFonts w:ascii="Helvetica" w:hAnsi="Helvetica" w:cs="Helvetica"/>
                <w:b/>
                <w:bCs/>
                <w:sz w:val="18"/>
                <w:szCs w:val="18"/>
                <w:lang w:val="en-US" w:eastAsia="en-US"/>
              </w:rPr>
              <w:t>0.838</w:t>
            </w:r>
          </w:p>
        </w:tc>
      </w:tr>
    </w:tbl>
    <w:p w14:paraId="69F95004" w14:textId="30857115" w:rsidR="004F26F1" w:rsidRDefault="004F26F1" w:rsidP="0024586A">
      <w:pPr>
        <w:spacing w:before="240"/>
        <w:rPr>
          <w:lang w:val="en-CA"/>
        </w:rPr>
      </w:pPr>
      <w:bookmarkStart w:id="2" w:name="_GoBack"/>
      <w:bookmarkEnd w:id="2"/>
    </w:p>
    <w:sectPr w:rsidR="004F26F1" w:rsidSect="00F512A5"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598B0" w14:textId="77777777" w:rsidR="000E5011" w:rsidRDefault="000E5011" w:rsidP="006D0C96">
      <w:pPr>
        <w:spacing w:line="240" w:lineRule="auto"/>
      </w:pPr>
      <w:r>
        <w:separator/>
      </w:r>
    </w:p>
  </w:endnote>
  <w:endnote w:type="continuationSeparator" w:id="0">
    <w:p w14:paraId="2533C4D0" w14:textId="77777777" w:rsidR="000E5011" w:rsidRDefault="000E5011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2B12A" w14:textId="77777777" w:rsidR="000E5011" w:rsidRDefault="000E5011" w:rsidP="006D0C96">
      <w:pPr>
        <w:spacing w:line="240" w:lineRule="auto"/>
      </w:pPr>
      <w:r>
        <w:separator/>
      </w:r>
    </w:p>
  </w:footnote>
  <w:footnote w:type="continuationSeparator" w:id="0">
    <w:p w14:paraId="3757F7DB" w14:textId="77777777" w:rsidR="000E5011" w:rsidRDefault="000E5011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32D8"/>
    <w:multiLevelType w:val="hybridMultilevel"/>
    <w:tmpl w:val="659C9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2AAA"/>
    <w:multiLevelType w:val="hybridMultilevel"/>
    <w:tmpl w:val="E6840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fr-CA" w:vendorID="64" w:dllVersion="6" w:nlCheck="1" w:checkStyle="0"/>
  <w:activeWritingStyle w:appName="MSWord" w:lang="fr-CA" w:vendorID="64" w:dllVersion="0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213"/>
    <w:rsid w:val="00007222"/>
    <w:rsid w:val="000117FF"/>
    <w:rsid w:val="00036786"/>
    <w:rsid w:val="00041A84"/>
    <w:rsid w:val="0005690A"/>
    <w:rsid w:val="00064F19"/>
    <w:rsid w:val="00075F28"/>
    <w:rsid w:val="000A1B66"/>
    <w:rsid w:val="000A22FF"/>
    <w:rsid w:val="000C07B5"/>
    <w:rsid w:val="000C3A9F"/>
    <w:rsid w:val="000D0B32"/>
    <w:rsid w:val="000D7B57"/>
    <w:rsid w:val="000E4416"/>
    <w:rsid w:val="000E5011"/>
    <w:rsid w:val="000F2C00"/>
    <w:rsid w:val="000F63C2"/>
    <w:rsid w:val="00102AAC"/>
    <w:rsid w:val="001302BD"/>
    <w:rsid w:val="00146054"/>
    <w:rsid w:val="00160829"/>
    <w:rsid w:val="001650ED"/>
    <w:rsid w:val="00186A63"/>
    <w:rsid w:val="00187081"/>
    <w:rsid w:val="00187F6C"/>
    <w:rsid w:val="00193820"/>
    <w:rsid w:val="001B182E"/>
    <w:rsid w:val="001B5406"/>
    <w:rsid w:val="001C08E9"/>
    <w:rsid w:val="001C1EE2"/>
    <w:rsid w:val="001C5EB9"/>
    <w:rsid w:val="001C763F"/>
    <w:rsid w:val="00203F92"/>
    <w:rsid w:val="00204A54"/>
    <w:rsid w:val="00212C5D"/>
    <w:rsid w:val="00222964"/>
    <w:rsid w:val="00241F29"/>
    <w:rsid w:val="00243175"/>
    <w:rsid w:val="0024586A"/>
    <w:rsid w:val="00262450"/>
    <w:rsid w:val="0028115C"/>
    <w:rsid w:val="00285860"/>
    <w:rsid w:val="002D0171"/>
    <w:rsid w:val="002D7ECA"/>
    <w:rsid w:val="002E692A"/>
    <w:rsid w:val="002F2C9A"/>
    <w:rsid w:val="0030104D"/>
    <w:rsid w:val="00303142"/>
    <w:rsid w:val="003118C8"/>
    <w:rsid w:val="00327908"/>
    <w:rsid w:val="00327FDA"/>
    <w:rsid w:val="003632D1"/>
    <w:rsid w:val="003667FA"/>
    <w:rsid w:val="0038074E"/>
    <w:rsid w:val="00383D85"/>
    <w:rsid w:val="00386A16"/>
    <w:rsid w:val="003A4FB4"/>
    <w:rsid w:val="003B00F2"/>
    <w:rsid w:val="003B26E1"/>
    <w:rsid w:val="003D1DD6"/>
    <w:rsid w:val="003D5288"/>
    <w:rsid w:val="003F17A6"/>
    <w:rsid w:val="00411FC7"/>
    <w:rsid w:val="0042295E"/>
    <w:rsid w:val="00442B7B"/>
    <w:rsid w:val="00450DB9"/>
    <w:rsid w:val="00453550"/>
    <w:rsid w:val="00461909"/>
    <w:rsid w:val="00463568"/>
    <w:rsid w:val="00466F53"/>
    <w:rsid w:val="00485748"/>
    <w:rsid w:val="00490391"/>
    <w:rsid w:val="004A2CB5"/>
    <w:rsid w:val="004A5125"/>
    <w:rsid w:val="004B1D90"/>
    <w:rsid w:val="004B339C"/>
    <w:rsid w:val="004C1582"/>
    <w:rsid w:val="004D0F1A"/>
    <w:rsid w:val="004E6EE6"/>
    <w:rsid w:val="004E7201"/>
    <w:rsid w:val="004F1BCA"/>
    <w:rsid w:val="004F26F1"/>
    <w:rsid w:val="005156D4"/>
    <w:rsid w:val="00541037"/>
    <w:rsid w:val="00542A82"/>
    <w:rsid w:val="00550BAC"/>
    <w:rsid w:val="0055217B"/>
    <w:rsid w:val="00562B05"/>
    <w:rsid w:val="00564213"/>
    <w:rsid w:val="0058494B"/>
    <w:rsid w:val="005A3289"/>
    <w:rsid w:val="005A4F32"/>
    <w:rsid w:val="005C1860"/>
    <w:rsid w:val="005C2223"/>
    <w:rsid w:val="005D01AD"/>
    <w:rsid w:val="005F35A9"/>
    <w:rsid w:val="00600873"/>
    <w:rsid w:val="006059FC"/>
    <w:rsid w:val="006326D7"/>
    <w:rsid w:val="00663199"/>
    <w:rsid w:val="00666040"/>
    <w:rsid w:val="00670F05"/>
    <w:rsid w:val="00682361"/>
    <w:rsid w:val="006920D5"/>
    <w:rsid w:val="0069632D"/>
    <w:rsid w:val="0069679A"/>
    <w:rsid w:val="006B0868"/>
    <w:rsid w:val="006B4720"/>
    <w:rsid w:val="006C47EC"/>
    <w:rsid w:val="006D0C96"/>
    <w:rsid w:val="0070537F"/>
    <w:rsid w:val="007151DE"/>
    <w:rsid w:val="00725740"/>
    <w:rsid w:val="00733CBB"/>
    <w:rsid w:val="00742957"/>
    <w:rsid w:val="00751A44"/>
    <w:rsid w:val="00757DA0"/>
    <w:rsid w:val="00770F82"/>
    <w:rsid w:val="00780BFD"/>
    <w:rsid w:val="007857E7"/>
    <w:rsid w:val="00796A7F"/>
    <w:rsid w:val="007D2AA7"/>
    <w:rsid w:val="007D5675"/>
    <w:rsid w:val="007F152C"/>
    <w:rsid w:val="007F3036"/>
    <w:rsid w:val="007F4927"/>
    <w:rsid w:val="007F5997"/>
    <w:rsid w:val="007F7D37"/>
    <w:rsid w:val="00803396"/>
    <w:rsid w:val="008063FE"/>
    <w:rsid w:val="00833126"/>
    <w:rsid w:val="0084554C"/>
    <w:rsid w:val="00855006"/>
    <w:rsid w:val="00865EA9"/>
    <w:rsid w:val="00866F79"/>
    <w:rsid w:val="00872CC6"/>
    <w:rsid w:val="0088704F"/>
    <w:rsid w:val="008A2D62"/>
    <w:rsid w:val="008B0638"/>
    <w:rsid w:val="008B719F"/>
    <w:rsid w:val="008C6BDF"/>
    <w:rsid w:val="008E0616"/>
    <w:rsid w:val="008E213F"/>
    <w:rsid w:val="008E3110"/>
    <w:rsid w:val="0090436E"/>
    <w:rsid w:val="009112CE"/>
    <w:rsid w:val="009150E4"/>
    <w:rsid w:val="0091791F"/>
    <w:rsid w:val="00924A4A"/>
    <w:rsid w:val="00932F15"/>
    <w:rsid w:val="00943440"/>
    <w:rsid w:val="0096665C"/>
    <w:rsid w:val="00974EB6"/>
    <w:rsid w:val="009935B2"/>
    <w:rsid w:val="009A71AF"/>
    <w:rsid w:val="009C388F"/>
    <w:rsid w:val="009D064D"/>
    <w:rsid w:val="009D38E2"/>
    <w:rsid w:val="009D6D10"/>
    <w:rsid w:val="009D7CB1"/>
    <w:rsid w:val="009E010D"/>
    <w:rsid w:val="009F2C0A"/>
    <w:rsid w:val="009F35A6"/>
    <w:rsid w:val="00A06D5C"/>
    <w:rsid w:val="00A11ABF"/>
    <w:rsid w:val="00A17EED"/>
    <w:rsid w:val="00A22E61"/>
    <w:rsid w:val="00A2699E"/>
    <w:rsid w:val="00A2731B"/>
    <w:rsid w:val="00A500B4"/>
    <w:rsid w:val="00A710A3"/>
    <w:rsid w:val="00A91C9C"/>
    <w:rsid w:val="00A9386E"/>
    <w:rsid w:val="00A94723"/>
    <w:rsid w:val="00AA1DD6"/>
    <w:rsid w:val="00AA54CF"/>
    <w:rsid w:val="00AE0430"/>
    <w:rsid w:val="00AE4157"/>
    <w:rsid w:val="00AF13D9"/>
    <w:rsid w:val="00AF3048"/>
    <w:rsid w:val="00B00B4D"/>
    <w:rsid w:val="00B12B0A"/>
    <w:rsid w:val="00B22AEF"/>
    <w:rsid w:val="00B361BF"/>
    <w:rsid w:val="00B37361"/>
    <w:rsid w:val="00B4015F"/>
    <w:rsid w:val="00B440E1"/>
    <w:rsid w:val="00B5719D"/>
    <w:rsid w:val="00B62878"/>
    <w:rsid w:val="00B679C4"/>
    <w:rsid w:val="00B70FC5"/>
    <w:rsid w:val="00B75342"/>
    <w:rsid w:val="00B768C4"/>
    <w:rsid w:val="00B81277"/>
    <w:rsid w:val="00B94A58"/>
    <w:rsid w:val="00BC1BD7"/>
    <w:rsid w:val="00BD0523"/>
    <w:rsid w:val="00BD2B09"/>
    <w:rsid w:val="00BE3CFE"/>
    <w:rsid w:val="00BF5A94"/>
    <w:rsid w:val="00C01CE8"/>
    <w:rsid w:val="00C1589F"/>
    <w:rsid w:val="00C26311"/>
    <w:rsid w:val="00C331C0"/>
    <w:rsid w:val="00C35812"/>
    <w:rsid w:val="00C3595E"/>
    <w:rsid w:val="00C51FAB"/>
    <w:rsid w:val="00C60494"/>
    <w:rsid w:val="00C61AE1"/>
    <w:rsid w:val="00C677AC"/>
    <w:rsid w:val="00C76DC5"/>
    <w:rsid w:val="00C82F79"/>
    <w:rsid w:val="00C9082F"/>
    <w:rsid w:val="00CB29DD"/>
    <w:rsid w:val="00CC51D0"/>
    <w:rsid w:val="00CD067A"/>
    <w:rsid w:val="00CD2645"/>
    <w:rsid w:val="00CD4863"/>
    <w:rsid w:val="00CD58B1"/>
    <w:rsid w:val="00CD59BA"/>
    <w:rsid w:val="00CF0889"/>
    <w:rsid w:val="00D044DC"/>
    <w:rsid w:val="00D21481"/>
    <w:rsid w:val="00D31932"/>
    <w:rsid w:val="00D40CE0"/>
    <w:rsid w:val="00D428E2"/>
    <w:rsid w:val="00D44854"/>
    <w:rsid w:val="00D4549E"/>
    <w:rsid w:val="00D54723"/>
    <w:rsid w:val="00D55A84"/>
    <w:rsid w:val="00D6661E"/>
    <w:rsid w:val="00D73EDD"/>
    <w:rsid w:val="00DB29CE"/>
    <w:rsid w:val="00DB4E53"/>
    <w:rsid w:val="00DC0036"/>
    <w:rsid w:val="00DC0F4F"/>
    <w:rsid w:val="00DD29BD"/>
    <w:rsid w:val="00DF5118"/>
    <w:rsid w:val="00E00253"/>
    <w:rsid w:val="00E00339"/>
    <w:rsid w:val="00E1347A"/>
    <w:rsid w:val="00E142A8"/>
    <w:rsid w:val="00E2020F"/>
    <w:rsid w:val="00E212D1"/>
    <w:rsid w:val="00E4028E"/>
    <w:rsid w:val="00E52D33"/>
    <w:rsid w:val="00E5760F"/>
    <w:rsid w:val="00E71AC2"/>
    <w:rsid w:val="00E861A5"/>
    <w:rsid w:val="00EA305D"/>
    <w:rsid w:val="00EB38F5"/>
    <w:rsid w:val="00EB48AC"/>
    <w:rsid w:val="00ED51F9"/>
    <w:rsid w:val="00ED6B96"/>
    <w:rsid w:val="00EE58C0"/>
    <w:rsid w:val="00EF36B7"/>
    <w:rsid w:val="00F20544"/>
    <w:rsid w:val="00F2201F"/>
    <w:rsid w:val="00F35903"/>
    <w:rsid w:val="00F441FB"/>
    <w:rsid w:val="00F512A5"/>
    <w:rsid w:val="00F5258E"/>
    <w:rsid w:val="00F61EA4"/>
    <w:rsid w:val="00F64C9C"/>
    <w:rsid w:val="00F90EA5"/>
    <w:rsid w:val="00F94845"/>
    <w:rsid w:val="00FB5A38"/>
    <w:rsid w:val="00FD2F6B"/>
    <w:rsid w:val="00FD35B1"/>
    <w:rsid w:val="00FF308B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4:defaultImageDpi w14:val="32767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289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725740"/>
    <w:pPr>
      <w:spacing w:before="100" w:beforeAutospacing="1" w:after="100" w:afterAutospacing="1" w:line="240" w:lineRule="auto"/>
      <w:jc w:val="left"/>
    </w:pPr>
    <w:rPr>
      <w:sz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7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CB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CB1"/>
    <w:rPr>
      <w:rFonts w:ascii="Times New Roman" w:eastAsia="Times New Roman" w:hAnsi="Times New Roman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C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CB1"/>
    <w:rPr>
      <w:rFonts w:ascii="Times New Roman" w:eastAsia="Times New Roman" w:hAnsi="Times New Roman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ipti.Tiwari@usherbrooke.c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55D20-B7A0-4986-BD3B-18FBFE2FE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Blank.dotm</Template>
  <TotalTime>128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Supplement Material</vt:lpstr>
      <vt:lpstr>Blank</vt:lpstr>
    </vt:vector>
  </TitlesOfParts>
  <Company>Copernicus Gesellschaft mbH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 Material</dc:title>
  <dc:creator>Dipti.Tiwari@USherbrooke.ca</dc:creator>
  <cp:lastModifiedBy>Dipti Tiwari</cp:lastModifiedBy>
  <cp:revision>8</cp:revision>
  <cp:lastPrinted>2023-08-11T10:13:00Z</cp:lastPrinted>
  <dcterms:created xsi:type="dcterms:W3CDTF">2023-11-06T22:46:00Z</dcterms:created>
  <dcterms:modified xsi:type="dcterms:W3CDTF">2023-11-28T07:50:00Z</dcterms:modified>
</cp:coreProperties>
</file>